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3"/>
        <w:ind w:left="142" w:right="0" w:firstLine="0"/>
        <w:jc w:val="left"/>
        <w:rPr>
          <w:rFonts w:ascii="Cambria" w:hAnsi="Cambria"/>
          <w:b/>
          <w:sz w:val="16"/>
        </w:rPr>
      </w:pPr>
      <w:r>
        <w:rPr>
          <w:rFonts w:ascii="Arial" w:hAnsi="Arial"/>
          <w:b/>
          <w:color w:val="495468"/>
          <w:sz w:val="16"/>
        </w:rPr>
        <w:t>OPĆINA</w:t>
      </w:r>
      <w:r>
        <w:rPr>
          <w:rFonts w:ascii="Arial" w:hAnsi="Arial"/>
          <w:b/>
          <w:color w:val="495468"/>
          <w:spacing w:val="19"/>
          <w:sz w:val="16"/>
        </w:rPr>
        <w:t> </w:t>
      </w:r>
      <w:r>
        <w:rPr>
          <w:rFonts w:ascii="Arial" w:hAnsi="Arial"/>
          <w:b/>
          <w:color w:val="495468"/>
          <w:sz w:val="16"/>
        </w:rPr>
        <w:t>VELIKA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Arial" w:hAnsi="Arial"/>
          <w:b/>
          <w:color w:val="495468"/>
          <w:sz w:val="16"/>
        </w:rPr>
        <w:t>KLADUŠA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Arial" w:hAnsi="Arial"/>
          <w:b/>
          <w:color w:val="495468"/>
          <w:sz w:val="16"/>
        </w:rPr>
        <w:t>•</w:t>
      </w:r>
      <w:r>
        <w:rPr>
          <w:rFonts w:ascii="Arial" w:hAnsi="Arial"/>
          <w:b/>
          <w:color w:val="495468"/>
          <w:spacing w:val="20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SLUŽBA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UPRAVU,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DRUŠTVENE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DJELATNOSTI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I</w:t>
      </w:r>
      <w:r>
        <w:rPr>
          <w:rFonts w:ascii="Cambria" w:hAnsi="Cambria"/>
          <w:b/>
          <w:color w:val="495468"/>
          <w:spacing w:val="14"/>
          <w:sz w:val="16"/>
        </w:rPr>
        <w:t> </w:t>
      </w:r>
      <w:r>
        <w:rPr>
          <w:rFonts w:ascii="Cambria" w:hAnsi="Cambria"/>
          <w:b/>
          <w:color w:val="495468"/>
          <w:sz w:val="16"/>
        </w:rPr>
        <w:t>ZAJEDNIČKE</w:t>
      </w:r>
      <w:r>
        <w:rPr>
          <w:rFonts w:ascii="Cambria" w:hAnsi="Cambria"/>
          <w:b/>
          <w:color w:val="495468"/>
          <w:spacing w:val="15"/>
          <w:sz w:val="16"/>
        </w:rPr>
        <w:t> </w:t>
      </w:r>
      <w:r>
        <w:rPr>
          <w:rFonts w:ascii="Cambria" w:hAnsi="Cambria"/>
          <w:b/>
          <w:color w:val="495468"/>
          <w:spacing w:val="-2"/>
          <w:sz w:val="16"/>
        </w:rPr>
        <w:t>POSLOVE</w:t>
      </w:r>
    </w:p>
    <w:p>
      <w:pPr>
        <w:pStyle w:val="Heading1"/>
      </w:pPr>
      <w:r>
        <w:rPr>
          <w:color w:val="1A365D"/>
        </w:rPr>
        <w:t>IZJAVA</w:t>
      </w:r>
      <w:r>
        <w:rPr>
          <w:color w:val="1A365D"/>
          <w:spacing w:val="43"/>
        </w:rPr>
        <w:t> </w:t>
      </w:r>
      <w:r>
        <w:rPr>
          <w:color w:val="1A365D"/>
        </w:rPr>
        <w:t>O</w:t>
      </w:r>
      <w:r>
        <w:rPr>
          <w:color w:val="1A365D"/>
          <w:spacing w:val="44"/>
        </w:rPr>
        <w:t> </w:t>
      </w:r>
      <w:r>
        <w:rPr>
          <w:color w:val="1A365D"/>
        </w:rPr>
        <w:t>PODOBNOSTI</w:t>
      </w:r>
      <w:r>
        <w:rPr>
          <w:color w:val="1A365D"/>
          <w:spacing w:val="43"/>
        </w:rPr>
        <w:t> </w:t>
      </w:r>
      <w:r>
        <w:rPr>
          <w:color w:val="1A365D"/>
        </w:rPr>
        <w:t>(ELIGIBILITY</w:t>
      </w:r>
      <w:r>
        <w:rPr>
          <w:color w:val="1A365D"/>
          <w:spacing w:val="44"/>
        </w:rPr>
        <w:t> </w:t>
      </w:r>
      <w:r>
        <w:rPr>
          <w:color w:val="1A365D"/>
          <w:spacing w:val="-2"/>
        </w:rPr>
        <w:t>STATEMENT)</w:t>
      </w:r>
    </w:p>
    <w:p>
      <w:pPr>
        <w:pStyle w:val="Heading3"/>
        <w:spacing w:line="302" w:lineRule="auto"/>
      </w:pPr>
      <w:r>
        <w:rPr>
          <w:color w:val="2B6CAF"/>
        </w:rPr>
        <w:t>PRILOG</w:t>
      </w:r>
      <w:r>
        <w:rPr>
          <w:color w:val="2B6CAF"/>
          <w:spacing w:val="-10"/>
        </w:rPr>
        <w:t> </w:t>
      </w:r>
      <w:r>
        <w:rPr>
          <w:color w:val="2B6CAF"/>
        </w:rPr>
        <w:t>UZ</w:t>
      </w:r>
      <w:r>
        <w:rPr>
          <w:color w:val="2B6CAF"/>
          <w:spacing w:val="-10"/>
        </w:rPr>
        <w:t> </w:t>
      </w:r>
      <w:r>
        <w:rPr>
          <w:color w:val="2B6CAF"/>
        </w:rPr>
        <w:t>APLIKACIJU</w:t>
      </w:r>
      <w:r>
        <w:rPr>
          <w:color w:val="2B6CAF"/>
          <w:spacing w:val="-10"/>
        </w:rPr>
        <w:t> </w:t>
      </w:r>
      <w:r>
        <w:rPr>
          <w:color w:val="2B6CAF"/>
        </w:rPr>
        <w:t>NA</w:t>
      </w:r>
      <w:r>
        <w:rPr>
          <w:color w:val="2B6CAF"/>
          <w:spacing w:val="-10"/>
        </w:rPr>
        <w:t> </w:t>
      </w:r>
      <w:r>
        <w:rPr>
          <w:color w:val="2B6CAF"/>
        </w:rPr>
        <w:t>JAVNI</w:t>
      </w:r>
      <w:r>
        <w:rPr>
          <w:color w:val="2B6CAF"/>
          <w:spacing w:val="-10"/>
        </w:rPr>
        <w:t> </w:t>
      </w:r>
      <w:r>
        <w:rPr>
          <w:color w:val="2B6CAF"/>
        </w:rPr>
        <w:t>POZIV</w:t>
      </w:r>
      <w:r>
        <w:rPr>
          <w:color w:val="2B6CAF"/>
          <w:spacing w:val="-10"/>
        </w:rPr>
        <w:t> </w:t>
      </w:r>
      <w:r>
        <w:rPr>
          <w:color w:val="2B6CAF"/>
        </w:rPr>
        <w:t>ZA</w:t>
      </w:r>
      <w:r>
        <w:rPr>
          <w:color w:val="2B6CAF"/>
          <w:spacing w:val="-10"/>
        </w:rPr>
        <w:t> </w:t>
      </w:r>
      <w:r>
        <w:rPr>
          <w:color w:val="2B6CAF"/>
        </w:rPr>
        <w:t>FINANSIRANJE</w:t>
      </w:r>
      <w:r>
        <w:rPr>
          <w:color w:val="2B6CAF"/>
          <w:spacing w:val="-10"/>
        </w:rPr>
        <w:t> </w:t>
      </w:r>
      <w:r>
        <w:rPr>
          <w:color w:val="2B6CAF"/>
        </w:rPr>
        <w:t>I</w:t>
      </w:r>
      <w:r>
        <w:rPr>
          <w:color w:val="2B6CAF"/>
          <w:spacing w:val="-10"/>
        </w:rPr>
        <w:t> </w:t>
      </w:r>
      <w:r>
        <w:rPr>
          <w:color w:val="2B6CAF"/>
        </w:rPr>
        <w:t>SUFINANSIRANJE</w:t>
      </w:r>
      <w:r>
        <w:rPr>
          <w:color w:val="2B6CAF"/>
          <w:spacing w:val="-10"/>
        </w:rPr>
        <w:t> </w:t>
      </w:r>
      <w:r>
        <w:rPr>
          <w:color w:val="2B6CAF"/>
        </w:rPr>
        <w:t>PROJEKATA</w:t>
      </w:r>
      <w:r>
        <w:rPr>
          <w:color w:val="2B6CAF"/>
          <w:spacing w:val="-10"/>
        </w:rPr>
        <w:t> </w:t>
      </w:r>
      <w:r>
        <w:rPr>
          <w:color w:val="2B6CAF"/>
        </w:rPr>
        <w:t>OCD</w:t>
      </w:r>
      <w:r>
        <w:rPr>
          <w:color w:val="2B6CAF"/>
          <w:spacing w:val="-10"/>
        </w:rPr>
        <w:t> </w:t>
      </w:r>
      <w:r>
        <w:rPr>
          <w:color w:val="2B6CAF"/>
        </w:rPr>
        <w:t>IZ</w:t>
      </w:r>
      <w:r>
        <w:rPr>
          <w:color w:val="2B6CAF"/>
          <w:spacing w:val="-10"/>
        </w:rPr>
        <w:t> </w:t>
      </w:r>
      <w:r>
        <w:rPr>
          <w:color w:val="2B6CAF"/>
        </w:rPr>
        <w:t>BUDŽETA OPĆINE VELIKA KLADUŠA ZA 2026. GODINU</w:t>
      </w:r>
    </w:p>
    <w:p>
      <w:pPr>
        <w:pStyle w:val="BodyText"/>
        <w:spacing w:before="5"/>
        <w:rPr>
          <w:rFonts w:ascii="Arial"/>
          <w:b/>
          <w:sz w:val="5"/>
        </w:rPr>
      </w:pP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540000</wp:posOffset>
                </wp:positionH>
                <wp:positionV relativeFrom="paragraph">
                  <wp:posOffset>55529</wp:posOffset>
                </wp:positionV>
                <wp:extent cx="64801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19753pt;margin-top:4.372437pt;width:510.236265pt;height:1.5pt;mso-position-horizontal-relative:page;mso-position-vertical-relative:paragraph;z-index:-15728640;mso-wrap-distance-left:0;mso-wrap-distance-right:0" id="docshape1" filled="true" fillcolor="#1a365d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540000</wp:posOffset>
                </wp:positionH>
                <wp:positionV relativeFrom="paragraph">
                  <wp:posOffset>188879</wp:posOffset>
                </wp:positionV>
                <wp:extent cx="6480175" cy="23304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480175" cy="233045"/>
                          <a:chExt cx="6480175" cy="2330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8017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33045">
                                <a:moveTo>
                                  <a:pt x="6480000" y="232724"/>
                                </a:moveTo>
                                <a:lnTo>
                                  <a:pt x="0" y="232724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810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33045">
                                <a:moveTo>
                                  <a:pt x="38100" y="232724"/>
                                </a:moveTo>
                                <a:lnTo>
                                  <a:pt x="0" y="23272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8100" y="0"/>
                            <a:ext cx="644207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2"/>
                                <w:ind w:left="11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I.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PODACI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PODNOSIOCU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PRIJAVE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(UDRUŽENJU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4"/>
                                  <w:sz w:val="17"/>
                                </w:rPr>
                                <w:t>OCD)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14.872412pt;width:510.25pt;height:18.350pt;mso-position-horizontal-relative:page;mso-position-vertical-relative:paragraph;z-index:-15728128;mso-wrap-distance-left:0;mso-wrap-distance-right:0" id="docshapegroup2" coordorigin="850,297" coordsize="10205,367">
                <v:rect style="position:absolute;left:850;top:297;width:10205;height:367" id="docshape3" filled="true" fillcolor="#ebf8ff" stroked="false">
                  <v:fill type="solid"/>
                </v:rect>
                <v:rect style="position:absolute;left:850;top:297;width:60;height:367" id="docshape4" filled="true" fillcolor="#2b6caf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10;top:297;width:10145;height:367" type="#_x0000_t202" id="docshape5" filled="false" stroked="false">
                  <v:textbox inset="0,0,0,0">
                    <w:txbxContent>
                      <w:p>
                        <w:pPr>
                          <w:spacing w:before="62"/>
                          <w:ind w:left="119" w:right="0" w:firstLine="0"/>
                          <w:jc w:val="lef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I.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PODACI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PODNOSIOCU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PRIJAVE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(UDRUŽENJU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4"/>
                            <w:sz w:val="17"/>
                          </w:rPr>
                          <w:t>OCD)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pStyle w:val="BodyText"/>
        <w:spacing w:before="5"/>
        <w:rPr>
          <w:rFonts w:ascii="Arial"/>
          <w:b/>
          <w:sz w:val="10"/>
        </w:rPr>
      </w:pPr>
    </w:p>
    <w:tbl>
      <w:tblPr>
        <w:tblW w:w="0" w:type="auto"/>
        <w:jc w:val="left"/>
        <w:tblInd w:w="157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2"/>
        <w:gridCol w:w="6318"/>
      </w:tblGrid>
      <w:tr>
        <w:trPr>
          <w:trHeight w:val="36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Pun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organizacije</w:t>
            </w:r>
            <w:r>
              <w:rPr>
                <w:b/>
                <w:color w:val="1A365D"/>
                <w:spacing w:val="-2"/>
                <w:sz w:val="17"/>
              </w:rPr>
              <w:t> (OCD):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6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6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Adresa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sjedišta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3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općina:</w:t>
            </w:r>
          </w:p>
        </w:tc>
        <w:tc>
          <w:tcPr>
            <w:tcW w:w="6318" w:type="dxa"/>
          </w:tcPr>
          <w:p>
            <w:pPr>
              <w:pStyle w:val="TableParagraph"/>
              <w:tabs>
                <w:tab w:pos="4267" w:val="left" w:leader="none"/>
              </w:tabs>
              <w:spacing w:before="65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C3747"/>
                <w:sz w:val="17"/>
              </w:rPr>
              <w:t>Velika</w:t>
            </w:r>
            <w:r>
              <w:rPr>
                <w:rFonts w:ascii="Microsoft Sans Serif" w:hAnsi="Microsoft Sans Serif"/>
                <w:color w:val="2C3747"/>
                <w:spacing w:val="-4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z w:val="17"/>
              </w:rPr>
              <w:t>Kladuša,</w:t>
            </w:r>
            <w:r>
              <w:rPr>
                <w:rFonts w:ascii="Microsoft Sans Serif" w:hAnsi="Microsoft Sans Serif"/>
                <w:color w:val="2C3747"/>
                <w:spacing w:val="-4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z w:val="17"/>
              </w:rPr>
              <w:t>Ulica</w:t>
            </w:r>
            <w:r>
              <w:rPr>
                <w:rFonts w:ascii="Microsoft Sans Serif" w:hAnsi="Microsoft Sans Serif"/>
                <w:color w:val="2C3747"/>
                <w:spacing w:val="-4"/>
                <w:sz w:val="17"/>
              </w:rPr>
              <w:t> </w:t>
            </w:r>
            <w:r>
              <w:rPr>
                <w:rFonts w:ascii="Microsoft Sans Serif" w:hAnsi="Microsoft Sans Serif"/>
                <w:color w:val="2C3747"/>
                <w:sz w:val="17"/>
                <w:u w:val="single" w:color="2B3646"/>
              </w:rPr>
              <w:tab/>
            </w:r>
          </w:p>
        </w:tc>
      </w:tr>
      <w:tr>
        <w:trPr>
          <w:trHeight w:val="36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Identifikacioni</w:t>
            </w:r>
            <w:r>
              <w:rPr>
                <w:b/>
                <w:color w:val="1A365D"/>
                <w:spacing w:val="-2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broj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(ID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/</w:t>
            </w:r>
            <w:r>
              <w:rPr>
                <w:b/>
                <w:color w:val="1A365D"/>
                <w:spacing w:val="-1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JIB):</w:t>
            </w:r>
          </w:p>
        </w:tc>
        <w:tc>
          <w:tcPr>
            <w:tcW w:w="6318" w:type="dxa"/>
          </w:tcPr>
          <w:p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7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6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Ime</w:t>
            </w:r>
            <w:r>
              <w:rPr>
                <w:b/>
                <w:color w:val="1A365D"/>
                <w:spacing w:val="-9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i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prezime</w:t>
            </w:r>
            <w:r>
              <w:rPr>
                <w:b/>
                <w:color w:val="1A365D"/>
                <w:spacing w:val="-6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ovlaštenog</w:t>
            </w:r>
            <w:r>
              <w:rPr>
                <w:b/>
                <w:color w:val="1A365D"/>
                <w:spacing w:val="-5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lica: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8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366" w:hRule="atLeast"/>
        </w:trPr>
        <w:tc>
          <w:tcPr>
            <w:tcW w:w="3872" w:type="dxa"/>
            <w:shd w:val="clear" w:color="auto" w:fill="F7F9FB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1A365D"/>
                <w:sz w:val="17"/>
              </w:rPr>
              <w:t>Naziv</w:t>
            </w:r>
            <w:r>
              <w:rPr>
                <w:b/>
                <w:color w:val="1A365D"/>
                <w:spacing w:val="-8"/>
                <w:sz w:val="17"/>
              </w:rPr>
              <w:t> </w:t>
            </w:r>
            <w:r>
              <w:rPr>
                <w:b/>
                <w:color w:val="1A365D"/>
                <w:sz w:val="17"/>
              </w:rPr>
              <w:t>prijavljenog</w:t>
            </w:r>
            <w:r>
              <w:rPr>
                <w:b/>
                <w:color w:val="1A365D"/>
                <w:spacing w:val="-7"/>
                <w:sz w:val="17"/>
              </w:rPr>
              <w:t> </w:t>
            </w:r>
            <w:r>
              <w:rPr>
                <w:b/>
                <w:color w:val="1A365D"/>
                <w:spacing w:val="-2"/>
                <w:sz w:val="17"/>
              </w:rPr>
              <w:t>projekta:</w:t>
            </w:r>
          </w:p>
        </w:tc>
        <w:tc>
          <w:tcPr>
            <w:tcW w:w="6318" w:type="dxa"/>
          </w:tcPr>
          <w:p>
            <w:pPr>
              <w:pStyle w:val="TableParagraph"/>
              <w:spacing w:before="5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888104" cy="9525"/>
                      <wp:effectExtent l="9525" t="0" r="0" b="952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888104" cy="9525"/>
                                <a:chExt cx="3888104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388810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8104" h="0">
                                      <a:moveTo>
                                        <a:pt x="0" y="0"/>
                                      </a:moveTo>
                                      <a:lnTo>
                                        <a:pt x="3887867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9FADC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06.150pt;height:.75pt;mso-position-horizontal-relative:char;mso-position-vertical-relative:line" id="docshapegroup9" coordorigin="0,0" coordsize="6123,15">
                      <v:line style="position:absolute" from="0,8" to="6123,8" stroked="true" strokeweight=".75pt" strokecolor="#9fadc0">
                        <v:stroke dashstyle="short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9"/>
        <w:rPr>
          <w:rFonts w:ascii="Arial"/>
          <w:b/>
          <w:sz w:val="13"/>
        </w:rPr>
      </w:pPr>
      <w:r>
        <w:rPr>
          <w:rFonts w:ascii="Arial"/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540000</wp:posOffset>
                </wp:positionH>
                <wp:positionV relativeFrom="paragraph">
                  <wp:posOffset>115884</wp:posOffset>
                </wp:positionV>
                <wp:extent cx="6480175" cy="23304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480175" cy="233045"/>
                          <a:chExt cx="6480175" cy="2330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80175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33045">
                                <a:moveTo>
                                  <a:pt x="6480000" y="232724"/>
                                </a:moveTo>
                                <a:lnTo>
                                  <a:pt x="0" y="232724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2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810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33045">
                                <a:moveTo>
                                  <a:pt x="38100" y="232724"/>
                                </a:moveTo>
                                <a:lnTo>
                                  <a:pt x="0" y="232724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32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6C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8100" y="0"/>
                            <a:ext cx="644207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2"/>
                                <w:ind w:left="11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II.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TEKST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IZJAVE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POD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PUNOM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MATERIJALNOM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z w:val="17"/>
                                </w:rPr>
                                <w:t>KRIVIČNOM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3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7"/>
                                </w:rPr>
                                <w:t>ODGOVORNOŠĆU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9.1248pt;width:510.25pt;height:18.350pt;mso-position-horizontal-relative:page;mso-position-vertical-relative:paragraph;z-index:-15725568;mso-wrap-distance-left:0;mso-wrap-distance-right:0" id="docshapegroup10" coordorigin="850,182" coordsize="10205,367">
                <v:rect style="position:absolute;left:850;top:182;width:10205;height:367" id="docshape11" filled="true" fillcolor="#ebf8ff" stroked="false">
                  <v:fill type="solid"/>
                </v:rect>
                <v:rect style="position:absolute;left:850;top:182;width:60;height:367" id="docshape12" filled="true" fillcolor="#2b6caf" stroked="false">
                  <v:fill type="solid"/>
                </v:rect>
                <v:shape style="position:absolute;left:910;top:182;width:10145;height:367" type="#_x0000_t202" id="docshape13" filled="false" stroked="false">
                  <v:textbox inset="0,0,0,0">
                    <w:txbxContent>
                      <w:p>
                        <w:pPr>
                          <w:spacing w:before="62"/>
                          <w:ind w:left="119" w:right="0" w:firstLine="0"/>
                          <w:jc w:val="left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II.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TEKST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IZJAVE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POD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PUNOM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MATERIJALNOM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z w:val="17"/>
                          </w:rPr>
                          <w:t>KRIVIČNOM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36"/>
                            <w:sz w:val="17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7"/>
                          </w:rPr>
                          <w:t>ODGOVORNOŠĆU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307" w:lineRule="auto" w:before="125"/>
        <w:ind w:left="142" w:right="140" w:firstLine="0"/>
        <w:jc w:val="both"/>
        <w:rPr>
          <w:sz w:val="17"/>
        </w:rPr>
      </w:pPr>
      <w:r>
        <w:rPr>
          <w:color w:val="2C3747"/>
          <w:sz w:val="17"/>
        </w:rPr>
        <w:t>Ja, dolje potpisani/a, kao lice ovlašteno za zastupanje naprijed navedene organizacije civilnog društva, pod punom moralnom, materijalnom i krivičnom odgovornošću, povodom prijave na Javni poziv za finansiranje i sufinansiranje projekata OCD iz Budžeta Općine Velika Kladuša za 2026. godinu, dajem sljedeću:</w:t>
      </w:r>
    </w:p>
    <w:p>
      <w:pPr>
        <w:pStyle w:val="Heading2"/>
      </w:pPr>
      <w:r>
        <w:rPr>
          <w:color w:val="1A365D"/>
          <w:spacing w:val="-2"/>
        </w:rPr>
        <w:t>IZJAVU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85" w:lineRule="auto" w:before="174" w:after="0"/>
        <w:ind w:left="412" w:right="139" w:hanging="178"/>
        <w:jc w:val="left"/>
        <w:rPr>
          <w:sz w:val="16"/>
        </w:rPr>
      </w:pPr>
      <w:r>
        <w:rPr>
          <w:color w:val="2C3747"/>
          <w:sz w:val="16"/>
        </w:rPr>
        <w:t>Da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je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organizacija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registrovana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skladu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sa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važećim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zakonskim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propisima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Bosni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Hercegovini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da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djeluje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razvija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svoje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aktivnosti</w:t>
      </w:r>
      <w:r>
        <w:rPr>
          <w:color w:val="2C3747"/>
          <w:spacing w:val="19"/>
          <w:sz w:val="16"/>
        </w:rPr>
        <w:t> </w:t>
      </w:r>
      <w:r>
        <w:rPr>
          <w:color w:val="2C3747"/>
          <w:sz w:val="16"/>
        </w:rPr>
        <w:t>na području općine Velika Kladuša, odnosno da je projekat namijenjen stanovnicima ove općine.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40" w:lineRule="auto" w:before="91" w:after="0"/>
        <w:ind w:left="411" w:right="0" w:hanging="177"/>
        <w:jc w:val="left"/>
        <w:rPr>
          <w:sz w:val="16"/>
        </w:rPr>
      </w:pPr>
      <w:r>
        <w:rPr>
          <w:color w:val="2C3747"/>
          <w:sz w:val="16"/>
        </w:rPr>
        <w:t>Da</w:t>
      </w:r>
      <w:r>
        <w:rPr>
          <w:color w:val="2C3747"/>
          <w:spacing w:val="-8"/>
          <w:sz w:val="16"/>
        </w:rPr>
        <w:t> </w:t>
      </w:r>
      <w:r>
        <w:rPr>
          <w:color w:val="2C3747"/>
          <w:sz w:val="16"/>
        </w:rPr>
        <w:t>organizacija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uredno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ispunjava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sve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obaveze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plaćanja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poreza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doprinosi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skladu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sa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važećim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zakonodavstvom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FBiH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-7"/>
          <w:sz w:val="16"/>
        </w:rPr>
        <w:t> </w:t>
      </w:r>
      <w:r>
        <w:rPr>
          <w:color w:val="2C3747"/>
          <w:spacing w:val="-4"/>
          <w:sz w:val="16"/>
        </w:rPr>
        <w:t>BiH.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85" w:lineRule="auto" w:before="125" w:after="0"/>
        <w:ind w:left="412" w:right="138" w:hanging="178"/>
        <w:jc w:val="left"/>
        <w:rPr>
          <w:sz w:val="16"/>
        </w:rPr>
      </w:pPr>
      <w:r>
        <w:rPr>
          <w:color w:val="2C3747"/>
          <w:sz w:val="16"/>
        </w:rPr>
        <w:t>Da se protiv organizacije, lica ovlaštenog za zastupanje ili voditelja projekta ne vodi krivični postupak, te da isti nisu pravosnažno osuđeni za prekršaje ili krivična djela.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40" w:lineRule="auto" w:before="91" w:after="0"/>
        <w:ind w:left="411" w:right="0" w:hanging="177"/>
        <w:jc w:val="left"/>
        <w:rPr>
          <w:sz w:val="16"/>
        </w:rPr>
      </w:pPr>
      <w:r>
        <w:rPr>
          <w:color w:val="2C3747"/>
          <w:sz w:val="16"/>
        </w:rPr>
        <w:t>Da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organizacija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ne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obavlja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bilo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kakvu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političku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aktivnost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niti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djeluje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ime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ili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za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potrebe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bilo</w:t>
      </w:r>
      <w:r>
        <w:rPr>
          <w:color w:val="2C3747"/>
          <w:spacing w:val="-5"/>
          <w:sz w:val="16"/>
        </w:rPr>
        <w:t> </w:t>
      </w:r>
      <w:r>
        <w:rPr>
          <w:color w:val="2C3747"/>
          <w:sz w:val="16"/>
        </w:rPr>
        <w:t>koje</w:t>
      </w:r>
      <w:r>
        <w:rPr>
          <w:color w:val="2C3747"/>
          <w:spacing w:val="-4"/>
          <w:sz w:val="16"/>
        </w:rPr>
        <w:t> </w:t>
      </w:r>
      <w:r>
        <w:rPr>
          <w:color w:val="2C3747"/>
          <w:sz w:val="16"/>
        </w:rPr>
        <w:t>političke</w:t>
      </w:r>
      <w:r>
        <w:rPr>
          <w:color w:val="2C3747"/>
          <w:spacing w:val="-5"/>
          <w:sz w:val="16"/>
        </w:rPr>
        <w:t> </w:t>
      </w:r>
      <w:r>
        <w:rPr>
          <w:color w:val="2C3747"/>
          <w:spacing w:val="-2"/>
          <w:sz w:val="16"/>
        </w:rPr>
        <w:t>partije.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85" w:lineRule="auto" w:before="125" w:after="0"/>
        <w:ind w:left="412" w:right="140" w:hanging="178"/>
        <w:jc w:val="left"/>
        <w:rPr>
          <w:sz w:val="16"/>
        </w:rPr>
      </w:pPr>
      <w:r>
        <w:rPr>
          <w:color w:val="2C3747"/>
          <w:sz w:val="16"/>
        </w:rPr>
        <w:t>Da organizacija u protekle dvije (2) godine nije nenamjenski trošila dodijeljena budžetska sredstva Općine Velika Kladuša, te da je uredno i blagovremeno opravdala sva ranije dobijena sredstva i dostavila narativne i finansijske izvještaje.</w:t>
      </w: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240" w:lineRule="auto" w:before="91" w:after="0"/>
        <w:ind w:left="411" w:right="0" w:hanging="177"/>
        <w:jc w:val="left"/>
        <w:rPr>
          <w:sz w:val="16"/>
        </w:rPr>
      </w:pPr>
      <w:r>
        <w:rPr>
          <w:color w:val="2C3747"/>
          <w:sz w:val="16"/>
        </w:rPr>
        <w:t>Da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organizacija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nije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postupku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stečaja,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likvidacije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ili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obustave</w:t>
      </w:r>
      <w:r>
        <w:rPr>
          <w:color w:val="2C3747"/>
          <w:spacing w:val="-7"/>
          <w:sz w:val="16"/>
        </w:rPr>
        <w:t> </w:t>
      </w:r>
      <w:r>
        <w:rPr>
          <w:color w:val="2C3747"/>
          <w:sz w:val="16"/>
        </w:rPr>
        <w:t>poslovnih</w:t>
      </w:r>
      <w:r>
        <w:rPr>
          <w:color w:val="2C3747"/>
          <w:spacing w:val="-7"/>
          <w:sz w:val="16"/>
        </w:rPr>
        <w:t> </w:t>
      </w:r>
      <w:r>
        <w:rPr>
          <w:color w:val="2C3747"/>
          <w:spacing w:val="-2"/>
          <w:sz w:val="16"/>
        </w:rPr>
        <w:t>aktivnosti.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85" w:lineRule="auto" w:before="125" w:after="0"/>
        <w:ind w:left="412" w:right="140" w:hanging="178"/>
        <w:jc w:val="left"/>
        <w:rPr>
          <w:sz w:val="16"/>
        </w:rPr>
      </w:pPr>
      <w:r>
        <w:rPr>
          <w:color w:val="2C3747"/>
          <w:sz w:val="16"/>
        </w:rPr>
        <w:t>Da za realizaciju predloženog projekta nisu obezbijeđena sredstva u punom iznosu od drugog donatora ili javnog izvora (odnosno da nema dvostrukog/višestrukog finansiranja istih troškova).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85" w:lineRule="auto" w:before="91" w:after="0"/>
        <w:ind w:left="412" w:right="138" w:hanging="178"/>
        <w:jc w:val="left"/>
        <w:rPr>
          <w:sz w:val="16"/>
        </w:rPr>
      </w:pPr>
      <w:r>
        <w:rPr>
          <w:color w:val="2C3747"/>
          <w:sz w:val="16"/>
        </w:rPr>
        <w:t>Da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su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svi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podaci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navedeni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u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Aplikacionoj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datoteci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(Projektni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prijedlog,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Budžet,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Logički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okvir,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Gantogram,</w:t>
      </w:r>
      <w:r>
        <w:rPr>
          <w:color w:val="2C3747"/>
          <w:spacing w:val="14"/>
          <w:sz w:val="16"/>
        </w:rPr>
        <w:t> </w:t>
      </w:r>
      <w:r>
        <w:rPr>
          <w:color w:val="2C3747"/>
          <w:sz w:val="16"/>
        </w:rPr>
        <w:t>FIF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ostali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prilozi)</w:t>
      </w:r>
      <w:r>
        <w:rPr>
          <w:color w:val="2C3747"/>
          <w:spacing w:val="14"/>
          <w:sz w:val="16"/>
        </w:rPr>
        <w:t> </w:t>
      </w:r>
      <w:r>
        <w:rPr>
          <w:color w:val="2C3747"/>
          <w:sz w:val="16"/>
        </w:rPr>
        <w:t>tačni,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istiniti</w:t>
      </w:r>
      <w:r>
        <w:rPr>
          <w:color w:val="2C3747"/>
          <w:spacing w:val="15"/>
          <w:sz w:val="16"/>
        </w:rPr>
        <w:t> </w:t>
      </w:r>
      <w:r>
        <w:rPr>
          <w:color w:val="2C3747"/>
          <w:sz w:val="16"/>
        </w:rPr>
        <w:t>i </w:t>
      </w:r>
      <w:r>
        <w:rPr>
          <w:color w:val="2C3747"/>
          <w:spacing w:val="-2"/>
          <w:sz w:val="16"/>
        </w:rPr>
        <w:t>vjerodostojni.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540000</wp:posOffset>
                </wp:positionH>
                <wp:positionV relativeFrom="paragraph">
                  <wp:posOffset>117074</wp:posOffset>
                </wp:positionV>
                <wp:extent cx="6480175" cy="64770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480175" cy="647700"/>
                          <a:chExt cx="6480175" cy="647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8017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47700">
                                <a:moveTo>
                                  <a:pt x="6480000" y="647700"/>
                                </a:move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64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638175"/>
                            <a:ext cx="6480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">
                                <a:moveTo>
                                  <a:pt x="648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38100" y="0"/>
                                </a:lnTo>
                                <a:lnTo>
                                  <a:pt x="6470475" y="0"/>
                                </a:lnTo>
                                <a:lnTo>
                                  <a:pt x="648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B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810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47700">
                                <a:moveTo>
                                  <a:pt x="0" y="64770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638175"/>
                                </a:lnTo>
                                <a:lnTo>
                                  <a:pt x="0" y="64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6B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-9" y="12"/>
                            <a:ext cx="6480175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647700">
                                <a:moveTo>
                                  <a:pt x="648001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70485" y="9525"/>
                                </a:lnTo>
                                <a:lnTo>
                                  <a:pt x="6470485" y="638175"/>
                                </a:lnTo>
                                <a:lnTo>
                                  <a:pt x="6480010" y="647700"/>
                                </a:lnTo>
                                <a:lnTo>
                                  <a:pt x="648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B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8100" y="9525"/>
                            <a:ext cx="6432550" cy="628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9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UPOZORENJE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SANKCIJAMA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(Član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29.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Pravilnika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Poglavlje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z w:val="15"/>
                                </w:rPr>
                                <w:t>VII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742A2A"/>
                                  <w:spacing w:val="-2"/>
                                  <w:sz w:val="15"/>
                                </w:rPr>
                                <w:t>Smjernica):</w:t>
                              </w:r>
                            </w:p>
                            <w:p>
                              <w:pPr>
                                <w:spacing w:line="285" w:lineRule="auto" w:before="32"/>
                                <w:ind w:left="149" w:right="1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42A2A"/>
                                  <w:sz w:val="15"/>
                                </w:rPr>
                                <w:t>Ukoliko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utvrdi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da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su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u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ovoj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Izjavi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ili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aplikacionim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obrascima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dostavljeni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netačni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ili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lažni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podaci,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Općinski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načelnik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može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odmah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obustaviti</w:t>
                              </w:r>
                              <w:r>
                                <w:rPr>
                                  <w:color w:val="742A2A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isplatu</w:t>
                              </w:r>
                              <w:r>
                                <w:rPr>
                                  <w:color w:val="742A2A"/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sredstava, raskinuti ugovor, zahtijevati prinudni povrat cjelokupnog iznosa u Budžet Općine Velika Kladuša, te izreći mjeru zabrane učešća</w:t>
                              </w:r>
                              <w:r>
                                <w:rPr>
                                  <w:color w:val="742A2A"/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42A2A"/>
                                  <w:sz w:val="15"/>
                                </w:rPr>
                                <w:t>organizacije na svim javnim pozivima Općine u trajanju od 2 do 5 godina.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49pt;margin-top:9.218478pt;width:510.25pt;height:51pt;mso-position-horizontal-relative:page;mso-position-vertical-relative:paragraph;z-index:-15725056;mso-wrap-distance-left:0;mso-wrap-distance-right:0" id="docshapegroup14" coordorigin="850,184" coordsize="10205,1020">
                <v:rect style="position:absolute;left:850;top:184;width:10205;height:1020" id="docshape15" filled="true" fillcolor="#fff9ef" stroked="false">
                  <v:fill type="solid"/>
                </v:rect>
                <v:shape style="position:absolute;left:850;top:1189;width:10205;height:15" id="docshape16" coordorigin="850,1189" coordsize="10205,15" path="m11055,1204l850,1204,910,1189,11040,1189,11055,1204xe" filled="true" fillcolor="#fdebc7" stroked="false">
                  <v:path arrowok="t"/>
                  <v:fill type="solid"/>
                </v:shape>
                <v:shape style="position:absolute;left:850;top:184;width:60;height:1020" id="docshape17" coordorigin="850,184" coordsize="60,1020" path="m850,1204l850,184,910,199,910,1189,850,1204xe" filled="true" fillcolor="#dd6b1f" stroked="false">
                  <v:path arrowok="t"/>
                  <v:fill type="solid"/>
                </v:shape>
                <v:shape style="position:absolute;left:850;top:184;width:10205;height:1020" id="docshape18" coordorigin="850,184" coordsize="10205,1020" path="m11055,184l850,184,910,199,11040,199,11040,1189,11055,1204,11055,184xe" filled="true" fillcolor="#fdebc7" stroked="false">
                  <v:path arrowok="t"/>
                  <v:fill type="solid"/>
                </v:shape>
                <v:shape style="position:absolute;left:910;top:199;width:10130;height:990" type="#_x0000_t202" id="docshape19" filled="false" stroked="false">
                  <v:textbox inset="0,0,0,0">
                    <w:txbxContent>
                      <w:p>
                        <w:pPr>
                          <w:spacing w:before="85"/>
                          <w:ind w:left="149" w:right="0" w:firstLine="0"/>
                          <w:jc w:val="left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UPOZORENJE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SANKCIJAMA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(Član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29.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Pravilnika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Poglavlje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z w:val="15"/>
                          </w:rPr>
                          <w:t>VII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742A2A"/>
                            <w:spacing w:val="-2"/>
                            <w:sz w:val="15"/>
                          </w:rPr>
                          <w:t>Smjernica):</w:t>
                        </w:r>
                      </w:p>
                      <w:p>
                        <w:pPr>
                          <w:spacing w:line="285" w:lineRule="auto" w:before="32"/>
                          <w:ind w:left="149" w:right="1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742A2A"/>
                            <w:sz w:val="15"/>
                          </w:rPr>
                          <w:t>Ukoliko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se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utvrdi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da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su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u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ovoj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Izjavi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ili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aplikacionim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obrascima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dostavljeni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netačni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ili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lažni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podaci,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Općinski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načelnik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može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odmah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obustaviti</w:t>
                        </w:r>
                        <w:r>
                          <w:rPr>
                            <w:color w:val="742A2A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isplatu</w:t>
                        </w:r>
                        <w:r>
                          <w:rPr>
                            <w:color w:val="742A2A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sredstava, raskinuti ugovor, zahtijevati prinudni povrat cjelokupnog iznosa u Budžet Općine Velika Kladuša, te izreći mjeru zabrane učešća</w:t>
                        </w:r>
                        <w:r>
                          <w:rPr>
                            <w:color w:val="742A2A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742A2A"/>
                            <w:sz w:val="15"/>
                          </w:rPr>
                          <w:t>organizacije na svim javnim pozivima Općine u trajanju od 2 do 5 godina.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740" w:bottom="280" w:left="708" w:right="708"/>
        </w:sectPr>
      </w:pPr>
    </w:p>
    <w:p>
      <w:pPr>
        <w:spacing w:before="65"/>
        <w:ind w:left="157" w:right="0" w:firstLine="0"/>
        <w:jc w:val="left"/>
        <w:rPr>
          <w:sz w:val="17"/>
        </w:rPr>
      </w:pPr>
      <w:r>
        <w:rPr>
          <w:rFonts w:ascii="Arial" w:hAnsi="Arial"/>
          <w:b/>
          <w:color w:val="2C3747"/>
          <w:sz w:val="17"/>
        </w:rPr>
        <w:t>Mjesto:</w:t>
      </w:r>
      <w:r>
        <w:rPr>
          <w:rFonts w:ascii="Arial" w:hAnsi="Arial"/>
          <w:b/>
          <w:color w:val="2C3747"/>
          <w:spacing w:val="-12"/>
          <w:sz w:val="17"/>
        </w:rPr>
        <w:t> </w:t>
      </w:r>
      <w:r>
        <w:rPr>
          <w:color w:val="2C3747"/>
          <w:sz w:val="17"/>
        </w:rPr>
        <w:t>Velika</w:t>
      </w:r>
      <w:r>
        <w:rPr>
          <w:color w:val="2C3747"/>
          <w:spacing w:val="-10"/>
          <w:sz w:val="17"/>
        </w:rPr>
        <w:t> </w:t>
      </w:r>
      <w:r>
        <w:rPr>
          <w:color w:val="2C3747"/>
          <w:spacing w:val="-2"/>
          <w:sz w:val="17"/>
        </w:rPr>
        <w:t>Kladuša</w:t>
      </w:r>
    </w:p>
    <w:p>
      <w:pPr>
        <w:tabs>
          <w:tab w:pos="1152" w:val="left" w:leader="none"/>
          <w:tab w:pos="1592" w:val="left" w:leader="none"/>
        </w:tabs>
        <w:spacing w:before="76"/>
        <w:ind w:left="157" w:right="0" w:firstLine="0"/>
        <w:jc w:val="left"/>
        <w:rPr>
          <w:sz w:val="17"/>
        </w:rPr>
      </w:pPr>
      <w:r>
        <w:rPr>
          <w:rFonts w:ascii="Arial"/>
          <w:b/>
          <w:color w:val="2C3747"/>
          <w:sz w:val="17"/>
        </w:rPr>
        <w:t>Datum: </w:t>
      </w:r>
      <w:r>
        <w:rPr>
          <w:color w:val="2C3747"/>
          <w:sz w:val="17"/>
          <w:u w:val="single" w:color="2B3646"/>
        </w:rPr>
        <w:tab/>
      </w:r>
      <w:r>
        <w:rPr>
          <w:color w:val="2C3747"/>
          <w:spacing w:val="-10"/>
          <w:sz w:val="17"/>
          <w:u w:val="single" w:color="2B3646"/>
        </w:rPr>
        <w:t>.</w:t>
      </w:r>
      <w:r>
        <w:rPr>
          <w:color w:val="2C3747"/>
          <w:sz w:val="17"/>
          <w:u w:val="single" w:color="2B3646"/>
        </w:rPr>
        <w:tab/>
      </w:r>
      <w:r>
        <w:rPr>
          <w:color w:val="2C3747"/>
          <w:sz w:val="17"/>
        </w:rPr>
        <w:t>.2026.</w:t>
      </w:r>
      <w:r>
        <w:rPr>
          <w:color w:val="2C3747"/>
          <w:spacing w:val="2"/>
          <w:sz w:val="17"/>
        </w:rPr>
        <w:t> </w:t>
      </w:r>
      <w:r>
        <w:rPr>
          <w:color w:val="2C3747"/>
          <w:spacing w:val="-2"/>
          <w:sz w:val="17"/>
        </w:rPr>
        <w:t>godine</w:t>
      </w:r>
    </w:p>
    <w:p>
      <w:pPr>
        <w:pStyle w:val="BodyText"/>
        <w:spacing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06" w:after="1"/>
        <w:rPr>
          <w:sz w:val="20"/>
        </w:rPr>
      </w:pPr>
    </w:p>
    <w:p>
      <w:pPr>
        <w:spacing w:line="20" w:lineRule="exact"/>
        <w:ind w:left="-9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32939" cy="9525"/>
                <wp:effectExtent l="0" t="0" r="0" b="0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932939" cy="9525"/>
                          <a:chExt cx="1932939" cy="9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9329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9525">
                                <a:moveTo>
                                  <a:pt x="1932565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1932565" y="0"/>
                                </a:lnTo>
                                <a:lnTo>
                                  <a:pt x="193256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7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2.2pt;height:.75pt;mso-position-horizontal-relative:char;mso-position-vertical-relative:line" id="docshapegroup20" coordorigin="0,0" coordsize="3044,15">
                <v:rect style="position:absolute;left:0;top:0;width:3044;height:15" id="docshape21" filled="true" fillcolor="#2c3747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Heading4"/>
      </w:pPr>
      <w:r>
        <w:rPr>
          <w:color w:val="1A365D"/>
        </w:rPr>
        <w:t>Lice</w:t>
      </w:r>
      <w:r>
        <w:rPr>
          <w:color w:val="1A365D"/>
          <w:spacing w:val="-5"/>
        </w:rPr>
        <w:t> </w:t>
      </w:r>
      <w:r>
        <w:rPr>
          <w:color w:val="1A365D"/>
        </w:rPr>
        <w:t>ovlašteno</w:t>
      </w:r>
      <w:r>
        <w:rPr>
          <w:color w:val="1A365D"/>
          <w:spacing w:val="-5"/>
        </w:rPr>
        <w:t> </w:t>
      </w:r>
      <w:r>
        <w:rPr>
          <w:color w:val="1A365D"/>
        </w:rPr>
        <w:t>za</w:t>
      </w:r>
      <w:r>
        <w:rPr>
          <w:color w:val="1A365D"/>
          <w:spacing w:val="-5"/>
        </w:rPr>
        <w:t> </w:t>
      </w:r>
      <w:r>
        <w:rPr>
          <w:color w:val="1A365D"/>
          <w:spacing w:val="-2"/>
        </w:rPr>
        <w:t>zastupanje</w:t>
      </w:r>
    </w:p>
    <w:p>
      <w:pPr>
        <w:spacing w:before="53"/>
        <w:ind w:left="1" w:right="631" w:firstLine="0"/>
        <w:jc w:val="center"/>
        <w:rPr>
          <w:sz w:val="15"/>
        </w:rPr>
      </w:pPr>
      <w:r>
        <w:rPr>
          <w:color w:val="708095"/>
          <w:sz w:val="15"/>
        </w:rPr>
        <w:t>(Ime,</w:t>
      </w:r>
      <w:r>
        <w:rPr>
          <w:color w:val="708095"/>
          <w:spacing w:val="-9"/>
          <w:sz w:val="15"/>
        </w:rPr>
        <w:t> </w:t>
      </w:r>
      <w:r>
        <w:rPr>
          <w:color w:val="708095"/>
          <w:sz w:val="15"/>
        </w:rPr>
        <w:t>prezime,</w:t>
      </w:r>
      <w:r>
        <w:rPr>
          <w:color w:val="708095"/>
          <w:spacing w:val="-8"/>
          <w:sz w:val="15"/>
        </w:rPr>
        <w:t> </w:t>
      </w:r>
      <w:r>
        <w:rPr>
          <w:color w:val="708095"/>
          <w:sz w:val="15"/>
        </w:rPr>
        <w:t>potpis</w:t>
      </w:r>
      <w:r>
        <w:rPr>
          <w:color w:val="708095"/>
          <w:spacing w:val="-8"/>
          <w:sz w:val="15"/>
        </w:rPr>
        <w:t> </w:t>
      </w:r>
      <w:r>
        <w:rPr>
          <w:color w:val="708095"/>
          <w:sz w:val="15"/>
        </w:rPr>
        <w:t>i</w:t>
      </w:r>
      <w:r>
        <w:rPr>
          <w:color w:val="708095"/>
          <w:spacing w:val="-8"/>
          <w:sz w:val="15"/>
        </w:rPr>
        <w:t> </w:t>
      </w:r>
      <w:r>
        <w:rPr>
          <w:color w:val="708095"/>
          <w:sz w:val="15"/>
        </w:rPr>
        <w:t>M.P.</w:t>
      </w:r>
      <w:r>
        <w:rPr>
          <w:color w:val="708095"/>
          <w:spacing w:val="-9"/>
          <w:sz w:val="15"/>
        </w:rPr>
        <w:t> </w:t>
      </w:r>
      <w:r>
        <w:rPr>
          <w:color w:val="708095"/>
          <w:spacing w:val="-2"/>
          <w:sz w:val="15"/>
        </w:rPr>
        <w:t>udruženja)</w:t>
      </w:r>
    </w:p>
    <w:sectPr>
      <w:type w:val="continuous"/>
      <w:pgSz w:w="11910" w:h="16840"/>
      <w:pgMar w:top="740" w:bottom="280" w:left="708" w:right="708"/>
      <w:cols w:num="2" w:equalWidth="0">
        <w:col w:w="2663" w:space="4340"/>
        <w:col w:w="34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2" w:hanging="17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C3747"/>
        <w:spacing w:val="0"/>
        <w:w w:val="100"/>
        <w:sz w:val="16"/>
        <w:szCs w:val="16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26" w:hanging="17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33" w:hanging="17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440" w:hanging="17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47" w:hanging="17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454" w:hanging="17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461" w:hanging="17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468" w:hanging="17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475" w:hanging="17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hr-HR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Microsoft Sans Serif" w:hAnsi="Microsoft Sans Serif" w:eastAsia="Microsoft Sans Serif" w:cs="Microsoft Sans Serif"/>
      <w:sz w:val="16"/>
      <w:szCs w:val="16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142"/>
      <w:outlineLvl w:val="1"/>
    </w:pPr>
    <w:rPr>
      <w:rFonts w:ascii="Arial" w:hAnsi="Arial" w:eastAsia="Arial" w:cs="Arial"/>
      <w:b/>
      <w:bCs/>
      <w:sz w:val="28"/>
      <w:szCs w:val="28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before="148"/>
      <w:jc w:val="center"/>
      <w:outlineLvl w:val="2"/>
    </w:pPr>
    <w:rPr>
      <w:rFonts w:ascii="Arial" w:hAnsi="Arial" w:eastAsia="Arial" w:cs="Arial"/>
      <w:b/>
      <w:bCs/>
      <w:sz w:val="20"/>
      <w:szCs w:val="20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113"/>
      <w:ind w:left="142" w:right="91"/>
      <w:outlineLvl w:val="3"/>
    </w:pPr>
    <w:rPr>
      <w:rFonts w:ascii="Arial" w:hAnsi="Arial" w:eastAsia="Arial" w:cs="Arial"/>
      <w:b/>
      <w:bCs/>
      <w:sz w:val="18"/>
      <w:szCs w:val="18"/>
      <w:lang w:val="hr-HR" w:eastAsia="en-US" w:bidi="ar-SA"/>
    </w:rPr>
  </w:style>
  <w:style w:styleId="Heading4" w:type="paragraph">
    <w:name w:val="Heading 4"/>
    <w:basedOn w:val="Normal"/>
    <w:uiPriority w:val="1"/>
    <w:qFormat/>
    <w:pPr>
      <w:spacing w:before="57"/>
      <w:ind w:right="631"/>
      <w:jc w:val="center"/>
      <w:outlineLvl w:val="4"/>
    </w:pPr>
    <w:rPr>
      <w:rFonts w:ascii="Arial" w:hAnsi="Arial" w:eastAsia="Arial" w:cs="Arial"/>
      <w:b/>
      <w:bCs/>
      <w:sz w:val="17"/>
      <w:szCs w:val="17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412" w:hanging="178"/>
    </w:pPr>
    <w:rPr>
      <w:rFonts w:ascii="Microsoft Sans Serif" w:hAnsi="Microsoft Sans Serif" w:eastAsia="Microsoft Sans Serif" w:cs="Microsoft Sans Serif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62"/>
      <w:ind w:left="97"/>
    </w:pPr>
    <w:rPr>
      <w:rFonts w:ascii="Arial" w:hAnsi="Arial" w:eastAsia="Arial" w:cs="Arial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2026-08-13T06:01:30Z</dcterms:created>
  <dcterms:modified xsi:type="dcterms:W3CDTF">2026-08-13T06:01:30Z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WeasyPrint 62.3</vt:lpwstr>
  </property>
</Properties>
</file>